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 xml:space="preserve">附件3  采矿权申请登记书及申请书（格式） </w:t>
      </w:r>
    </w:p>
    <w:p>
      <w:pP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（1）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hint="default" w:ascii="Times New Roman" w:hAnsi="Times New Roman"/>
          <w:b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20"/>
          <w:sz w:val="52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220"/>
          <w:sz w:val="52"/>
          <w:szCs w:val="52"/>
        </w:rPr>
        <w:t>非油气采矿权</w:t>
      </w:r>
    </w:p>
    <w:bookmarkEnd w:id="0"/>
    <w:p>
      <w:pPr>
        <w:tabs>
          <w:tab w:val="left" w:pos="7080"/>
        </w:tabs>
        <w:jc w:val="center"/>
        <w:rPr>
          <w:rFonts w:hint="default" w:ascii="Times New Roman" w:hAnsi="Times New Roman"/>
          <w:b w:val="0"/>
          <w:bCs/>
          <w:spacing w:val="14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40"/>
          <w:sz w:val="84"/>
          <w:szCs w:val="84"/>
        </w:rPr>
        <w:t>新立申请登记书</w:t>
      </w:r>
    </w:p>
    <w:p>
      <w:pPr>
        <w:rPr>
          <w:rFonts w:ascii="Times New Roman" w:hAnsi="Times New Roman" w:eastAsia="黑体"/>
          <w:sz w:val="72"/>
        </w:rPr>
      </w:pPr>
    </w:p>
    <w:p>
      <w:pPr>
        <w:rPr>
          <w:rFonts w:hint="default" w:ascii="Times New Roman" w:hAnsi="Times New Roman" w:eastAsia="黑体"/>
          <w:sz w:val="72"/>
        </w:rPr>
      </w:pPr>
    </w:p>
    <w:p>
      <w:pPr>
        <w:rPr>
          <w:rFonts w:hint="default" w:ascii="Times New Roman" w:hAnsi="Times New Roman" w:eastAsia="黑体"/>
          <w:sz w:val="72"/>
        </w:rPr>
      </w:pPr>
    </w:p>
    <w:p>
      <w:pPr>
        <w:rPr>
          <w:rFonts w:hint="default" w:ascii="Times New Roman" w:hAnsi="Times New Roman" w:eastAsia="黑体"/>
          <w:sz w:val="72"/>
        </w:rPr>
      </w:pPr>
    </w:p>
    <w:p>
      <w:pPr>
        <w:rPr>
          <w:rFonts w:hint="default" w:ascii="Times New Roman" w:hAnsi="Times New Roman" w:eastAsia="黑体"/>
          <w:sz w:val="72"/>
        </w:rPr>
      </w:pPr>
    </w:p>
    <w:p>
      <w:pPr>
        <w:rPr>
          <w:rFonts w:hint="default" w:ascii="Times New Roman" w:hAnsi="Times New Roman" w:eastAsia="黑体"/>
          <w:sz w:val="72"/>
        </w:rPr>
      </w:pPr>
    </w:p>
    <w:p>
      <w:pPr>
        <w:spacing w:line="360" w:lineRule="auto"/>
        <w:ind w:firstLine="72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采矿权申请人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（签章）</w:t>
      </w:r>
    </w:p>
    <w:p>
      <w:pPr>
        <w:spacing w:line="360" w:lineRule="auto"/>
        <w:ind w:firstLine="720"/>
        <w:rPr>
          <w:rFonts w:hint="eastAsia" w:ascii="仿宋_GB2312" w:hAnsi="仿宋_GB2312" w:eastAsia="仿宋_GB2312" w:cs="仿宋_GB2312"/>
          <w:b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10"/>
          <w:sz w:val="32"/>
          <w:szCs w:val="32"/>
        </w:rPr>
        <w:t xml:space="preserve">矿 山 名 称 </w:t>
      </w:r>
      <w:r>
        <w:rPr>
          <w:rFonts w:hint="eastAsia" w:ascii="仿宋_GB2312" w:hAnsi="仿宋_GB2312" w:eastAsia="仿宋_GB2312" w:cs="仿宋_GB2312"/>
          <w:b/>
          <w:spacing w:val="10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864"/>
        </w:tabs>
        <w:spacing w:line="360" w:lineRule="auto"/>
        <w:ind w:firstLine="72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pacing w:val="10"/>
          <w:sz w:val="32"/>
          <w:szCs w:val="32"/>
        </w:rPr>
        <w:t>填 表 时 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default" w:ascii="Times New Roman" w:hAnsi="Times New Roman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采矿权申请人：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填写申请采矿权的法人单位。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矿山名称：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采矿权申请人全称+所开办矿山的名称。如：淮北矿务局申请取得许疃煤矿的采矿权，矿山名称为淮北矿务局许疃煤矿。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统一社会信用代码：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填写申请人统一社会信用代码或组织机构代码，应与营业执照证载一致。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经济类型：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企业法人根据营业执照证载的类型填写。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地址：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采矿权申请人注册地址填写。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6.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开采主矿种、共伴生矿种：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申请开采的主矿种、共伴生矿种。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7.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设计规模：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按开发利用方案（或设计）或核定的生产能力填写。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8.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总资源量：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开采主矿种保有储量的综合评价数值。单位与该矿种设计规模的矿产单位相关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如“煤”为万吨。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9.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设计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服务年限：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矿山设计服务年限。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10.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采矿权取得方式：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填写拟取得采矿权的方式，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如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探矿权转采矿权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11.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勘查许可证号：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采矿权取得方式为探矿权转采矿权的，填写勘查许可证号；非探矿权转采矿权的，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无须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12.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矿产资源储量评审备案情况：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矿产资源储量评审机构、评审与备案时间、经评审备案的矿产资源储量具体情况。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13.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查明资源储量：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填写已评审备案的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资源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储量数据。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14.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设计利用资源储量：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根据开发利用方案（或设计），填写设计利用的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资源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15.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矿石品位（级、煤质牌号）：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根据地质报告提供的矿石品位（级、煤质牌号等）填写。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16.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综合回收矿种及品位、储量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：根据开发利用方案（或设计），分别填写综合回收的矿种、品位及储量。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17.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开采方式：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地下开采或露天开采。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18.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采矿方法、选矿方法：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根据开发利用方案（或设计），填写设计采用的采矿方法、选矿方法。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19.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采矿回采率、矿石贫化率、选矿回收率：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根据开发利用方案（或设计）确定的参数填写。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20.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最终产品及主要参数：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矿山生产出的最终产品（原矿或选矿、洗煤产品），及其作为商品流通的主要指标参数。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21.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探矿权取得方式说明：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探矿权转采矿权的，探矿权取得的方式包括申请在先、招标、拍卖、挂牌、协议出让；非探矿权转采矿权的，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无须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22.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采矿权出让收益（价款）处置方式：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自然资源主管部门批准或合同约定的处置方式，如按金额一次性缴纳、按金额分期缴纳、按出让收益率缴纳、按金额和出让收益率缴纳、转增国家资本金等。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23.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应缴纳矿业权出让收益（价款）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按金额一次性或分期缴纳的，填写合同约定的总金额；按出让收益率或金额和出让收益率缴纳的，填写截至填表时应缴纳的总金额。涉及转增国家资本金的，需包含已完成转增的金额。涉及多次缴纳矿业权出让收益（价款）的，需包括过往应缴总金额。不填写滞纳金、资金占用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24.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矿山地质环境保护与土地复垦：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填写方案名称、公告部门及时间，方案服务年限。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25.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矿区范围图及坐标：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以国家直角坐标填写矿区范围拐点坐标。并注明（1）共有多少拐点圈定；（2）开采深度的起止标高。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26.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矿区面积：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按矿区实际面积，填写其平方公里数。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0"/>
          <w:szCs w:val="30"/>
        </w:rPr>
        <w:t>27.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采矿权使用费：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按法定的费率乘以矿区面积，矿区面积或尾数小于等于0.5平方公里的按0.5平方公里计，大于0.5小于1平方公里的按1平方公里计。</w:t>
      </w:r>
    </w:p>
    <w:p>
      <w:pPr>
        <w:adjustRightInd w:val="0"/>
        <w:snapToGrid w:val="0"/>
        <w:spacing w:line="300" w:lineRule="exact"/>
        <w:ind w:firstLine="420" w:firstLineChars="200"/>
        <w:rPr>
          <w:rFonts w:hint="default" w:ascii="Times New Roman" w:hAnsi="Times New Roman"/>
        </w:rPr>
      </w:pPr>
    </w:p>
    <w:tbl>
      <w:tblPr>
        <w:tblStyle w:val="6"/>
        <w:tblW w:w="90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5"/>
        <w:gridCol w:w="1405"/>
        <w:gridCol w:w="1978"/>
        <w:gridCol w:w="652"/>
        <w:gridCol w:w="201"/>
        <w:gridCol w:w="202"/>
        <w:gridCol w:w="114"/>
        <w:gridCol w:w="547"/>
        <w:gridCol w:w="828"/>
        <w:gridCol w:w="161"/>
        <w:gridCol w:w="495"/>
        <w:gridCol w:w="17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申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请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人</w:t>
            </w:r>
          </w:p>
        </w:tc>
        <w:tc>
          <w:tcPr>
            <w:tcW w:w="452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统一社会信用代码</w:t>
            </w:r>
          </w:p>
        </w:tc>
        <w:tc>
          <w:tcPr>
            <w:tcW w:w="39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法定代表人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经济类型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地    址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    话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开采主矿种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共伴生矿种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设计规模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      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总资源量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设计服务年限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      年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所在行政区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采矿权取得方式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71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勘查许可证号</w:t>
            </w:r>
          </w:p>
        </w:tc>
        <w:tc>
          <w:tcPr>
            <w:tcW w:w="32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矿产资源储量评审备案情况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查明资源储量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设计利用资源储量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矿石品位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（级、煤质牌号）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exac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综合回收矿种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及品位、储量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开采方式</w:t>
            </w:r>
          </w:p>
        </w:tc>
        <w:tc>
          <w:tcPr>
            <w:tcW w:w="26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05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采矿方法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选矿方法</w:t>
            </w:r>
          </w:p>
        </w:tc>
        <w:tc>
          <w:tcPr>
            <w:tcW w:w="26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05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采矿回采率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　        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矿石贫化率</w:t>
            </w:r>
          </w:p>
        </w:tc>
        <w:tc>
          <w:tcPr>
            <w:tcW w:w="26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　            %</w:t>
            </w:r>
          </w:p>
        </w:tc>
        <w:tc>
          <w:tcPr>
            <w:tcW w:w="205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选矿回收率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 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最终产品及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主要参数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探矿权取得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方式说明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采矿权出让收益（价款）处置方式</w:t>
            </w:r>
          </w:p>
        </w:tc>
        <w:tc>
          <w:tcPr>
            <w:tcW w:w="283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34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应缴纳采矿权出让收益（价款）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exac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采矿权出让收益（价款）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处置方式说明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exac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矿山地质环境保护与土地复垦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exac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备  注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exact"/>
          <w:jc w:val="center"/>
        </w:trPr>
        <w:tc>
          <w:tcPr>
            <w:tcW w:w="693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矿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围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图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坐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标</w:t>
            </w:r>
          </w:p>
        </w:tc>
        <w:tc>
          <w:tcPr>
            <w:tcW w:w="8377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69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377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开采深度：         米  至          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9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455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矿区面积：         平方公里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采矿权使用费：      元/年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240" w:lineRule="atLeast"/>
      <w:ind w:firstLine="3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zEzZWY3OTY1NWRlOGU5NmIxYTg0NWM5NWIwZGEifQ=="/>
  </w:docVars>
  <w:rsids>
    <w:rsidRoot w:val="00000000"/>
    <w:rsid w:val="1DDE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/>
      <w:b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务实</cp:lastModifiedBy>
  <dcterms:modified xsi:type="dcterms:W3CDTF">2023-05-23T05:18:03Z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0E3FD294F3AA4F49A9799BC7E7F5F16C_12</vt:lpwstr>
  </property>
</Properties>
</file>